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B9" w:rsidRDefault="009A7903" w:rsidP="008669B9">
      <w:pPr>
        <w:spacing w:after="0"/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Annexe</w:t>
      </w:r>
      <w:r w:rsidR="008669B9">
        <w:rPr>
          <w:rFonts w:ascii="Arial" w:hAnsi="Arial" w:cs="Arial"/>
          <w:b/>
          <w:color w:val="000000" w:themeColor="text1"/>
        </w:rPr>
        <w:t xml:space="preserve"> 1</w:t>
      </w:r>
      <w:r>
        <w:rPr>
          <w:rFonts w:ascii="Arial" w:hAnsi="Arial" w:cs="Arial"/>
          <w:b/>
          <w:color w:val="000000" w:themeColor="text1"/>
        </w:rPr>
        <w:t xml:space="preserve"> : </w:t>
      </w:r>
      <w:r w:rsidR="00592341" w:rsidRPr="00FF246A">
        <w:rPr>
          <w:rFonts w:ascii="Arial" w:hAnsi="Arial" w:cs="Arial"/>
          <w:b/>
          <w:color w:val="000000" w:themeColor="text1"/>
        </w:rPr>
        <w:t xml:space="preserve">liste des indicateurs du tableau de de bord </w:t>
      </w:r>
    </w:p>
    <w:p w:rsidR="00CC0E39" w:rsidRPr="00FF246A" w:rsidRDefault="008669B9" w:rsidP="008669B9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« B</w:t>
      </w:r>
      <w:r w:rsidR="00592341" w:rsidRPr="00FF246A">
        <w:rPr>
          <w:rFonts w:ascii="Arial" w:hAnsi="Arial" w:cs="Arial"/>
          <w:b/>
          <w:color w:val="000000" w:themeColor="text1"/>
        </w:rPr>
        <w:t>ilan du SDAGE</w:t>
      </w:r>
      <w:r>
        <w:rPr>
          <w:rFonts w:ascii="Arial" w:hAnsi="Arial" w:cs="Arial"/>
          <w:b/>
          <w:color w:val="000000" w:themeColor="text1"/>
        </w:rPr>
        <w:t xml:space="preserve"> Rhône-Méditerranée 2016-2021 et é</w:t>
      </w:r>
      <w:r w:rsidR="00592341" w:rsidRPr="00FF246A">
        <w:rPr>
          <w:rFonts w:ascii="Arial" w:hAnsi="Arial" w:cs="Arial"/>
          <w:b/>
          <w:color w:val="000000" w:themeColor="text1"/>
        </w:rPr>
        <w:t>tat initial du SDAGE Rhône-Méditerranée 2022-2027 »</w:t>
      </w:r>
    </w:p>
    <w:p w:rsidR="00C55F94" w:rsidRDefault="00C55F94" w:rsidP="00173147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C55F94" w:rsidRDefault="00C55F94" w:rsidP="00173147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23376C" w:rsidRDefault="0023376C" w:rsidP="00173147">
      <w:pPr>
        <w:rPr>
          <w:rFonts w:ascii="Arial" w:hAnsi="Arial" w:cs="Arial"/>
          <w:color w:val="000000" w:themeColor="text1"/>
          <w:sz w:val="8"/>
          <w:szCs w:val="8"/>
        </w:rPr>
      </w:pPr>
    </w:p>
    <w:p w:rsidR="0023376C" w:rsidRDefault="0023376C" w:rsidP="00173147">
      <w:pPr>
        <w:rPr>
          <w:rFonts w:ascii="Arial" w:hAnsi="Arial" w:cs="Arial"/>
          <w:color w:val="000000" w:themeColor="text1"/>
          <w:sz w:val="8"/>
          <w:szCs w:val="8"/>
        </w:rPr>
      </w:pPr>
    </w:p>
    <w:p w:rsidR="008669B9" w:rsidRPr="0023376C" w:rsidRDefault="008669B9" w:rsidP="00173147">
      <w:pPr>
        <w:rPr>
          <w:rFonts w:ascii="Arial" w:hAnsi="Arial" w:cs="Arial"/>
          <w:color w:val="000000" w:themeColor="text1"/>
          <w:sz w:val="8"/>
          <w:szCs w:val="8"/>
        </w:rPr>
      </w:pPr>
    </w:p>
    <w:p w:rsidR="00B63618" w:rsidRDefault="002D47C8" w:rsidP="00B63618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NB : 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>Les indicateurs</w:t>
      </w:r>
      <w:r w:rsidR="007E28D1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E28D1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fixés par l’arrêté du 17 mars 2006 (modifié par l’arrêté du 2 avril 2020) relatif au contenu des SDAGE 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ou qui s’en </w:t>
      </w:r>
      <w:r w:rsidR="00F357B6" w:rsidRPr="002D47C8">
        <w:rPr>
          <w:rFonts w:ascii="Arial" w:hAnsi="Arial" w:cs="Arial"/>
          <w:b/>
          <w:color w:val="000000" w:themeColor="text1"/>
          <w:sz w:val="18"/>
          <w:szCs w:val="18"/>
        </w:rPr>
        <w:t>rapprochent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 sont signalés en gras</w:t>
      </w:r>
      <w:r w:rsidR="004808C3" w:rsidRPr="002D47C8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B63618" w:rsidRPr="002D47C8" w:rsidRDefault="00B63618" w:rsidP="00B63618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Grilledutableau"/>
        <w:tblW w:w="14838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687"/>
        <w:gridCol w:w="13151"/>
      </w:tblGrid>
      <w:tr w:rsidR="008163B4" w:rsidRPr="00B961D2" w:rsidTr="00592341">
        <w:trPr>
          <w:trHeight w:val="454"/>
          <w:tblHeader/>
          <w:jc w:val="center"/>
        </w:trPr>
        <w:tc>
          <w:tcPr>
            <w:tcW w:w="1687" w:type="dxa"/>
            <w:shd w:val="clear" w:color="auto" w:fill="31849B" w:themeFill="accent5" w:themeFillShade="BF"/>
            <w:vAlign w:val="center"/>
          </w:tcPr>
          <w:p w:rsidR="008163B4" w:rsidRPr="00B961D2" w:rsidRDefault="008163B4" w:rsidP="00B961D2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Type d’indicateur</w:t>
            </w:r>
          </w:p>
        </w:tc>
        <w:tc>
          <w:tcPr>
            <w:tcW w:w="13151" w:type="dxa"/>
            <w:shd w:val="clear" w:color="auto" w:fill="31849B" w:themeFill="accent5" w:themeFillShade="BF"/>
            <w:vAlign w:val="center"/>
          </w:tcPr>
          <w:p w:rsidR="008163B4" w:rsidRPr="00B961D2" w:rsidRDefault="008163B4" w:rsidP="00B961D2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Nom de l’indicateur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4BACC6" w:themeFill="accent5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hors of état des milieux aquatiques du bassin et ob</w:t>
            </w:r>
            <w:r w:rsidR="00354570"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jectifs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Merge w:val="restart"/>
            <w:vAlign w:val="center"/>
          </w:tcPr>
          <w:p w:rsidR="008163B4" w:rsidRPr="00B961D2" w:rsidRDefault="008163B4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163B4" w:rsidRPr="00173147" w:rsidRDefault="002C5072" w:rsidP="00512B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9EA">
              <w:rPr>
                <w:rStyle w:val="StyleArial"/>
                <w:rFonts w:cs="Arial"/>
                <w:b/>
                <w:sz w:val="18"/>
                <w:szCs w:val="18"/>
              </w:rPr>
              <w:t xml:space="preserve">Bilan général : </w:t>
            </w:r>
            <w:r w:rsidR="008163B4" w:rsidRPr="006F09EA">
              <w:rPr>
                <w:rStyle w:val="StyleArial"/>
                <w:rFonts w:cs="Arial"/>
                <w:b/>
                <w:sz w:val="18"/>
                <w:szCs w:val="18"/>
              </w:rPr>
              <w:t xml:space="preserve">état des </w:t>
            </w:r>
            <w:r w:rsidR="00512B04">
              <w:rPr>
                <w:rStyle w:val="StyleArial"/>
                <w:rFonts w:cs="Arial"/>
                <w:b/>
                <w:sz w:val="18"/>
                <w:szCs w:val="18"/>
              </w:rPr>
              <w:t xml:space="preserve">eaux en </w:t>
            </w:r>
            <w:r w:rsidRPr="006F09EA">
              <w:rPr>
                <w:rStyle w:val="StyleArial"/>
                <w:rFonts w:cs="Arial"/>
                <w:b/>
                <w:sz w:val="18"/>
                <w:szCs w:val="18"/>
              </w:rPr>
              <w:t>20</w:t>
            </w:r>
            <w:r w:rsidR="008E2BB1">
              <w:rPr>
                <w:rStyle w:val="StyleArial"/>
                <w:rFonts w:cs="Arial"/>
                <w:b/>
                <w:sz w:val="18"/>
                <w:szCs w:val="18"/>
              </w:rPr>
              <w:t>21</w:t>
            </w:r>
            <w:r w:rsidRPr="006F09EA">
              <w:rPr>
                <w:rStyle w:val="StyleArial"/>
                <w:rFonts w:cs="Arial"/>
                <w:b/>
                <w:sz w:val="18"/>
                <w:szCs w:val="18"/>
              </w:rPr>
              <w:t xml:space="preserve"> et évolution depuis 2015</w:t>
            </w:r>
          </w:p>
        </w:tc>
      </w:tr>
      <w:tr w:rsidR="004E4E64" w:rsidRPr="00B961D2" w:rsidTr="00592341">
        <w:trPr>
          <w:trHeight w:val="340"/>
          <w:jc w:val="center"/>
        </w:trPr>
        <w:tc>
          <w:tcPr>
            <w:tcW w:w="1687" w:type="dxa"/>
            <w:vMerge/>
            <w:vAlign w:val="center"/>
          </w:tcPr>
          <w:p w:rsidR="004E4E64" w:rsidRPr="00B961D2" w:rsidRDefault="004E4E64" w:rsidP="00AB7B5C">
            <w:pPr>
              <w:rPr>
                <w:rStyle w:val="StyleArial"/>
                <w:rFonts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4E4E64" w:rsidRPr="004E4E64" w:rsidRDefault="00512B04" w:rsidP="00F6301E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512B04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Situation vis-à-vis des objectifs fixés par le SDAGE 2016-2021, objectifs fi</w:t>
            </w:r>
            <w: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xés par le SDAGE pour 2022-2027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Merge/>
            <w:vAlign w:val="center"/>
          </w:tcPr>
          <w:p w:rsidR="008163B4" w:rsidRPr="00B961D2" w:rsidRDefault="008163B4" w:rsidP="00AB7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8163B4" w:rsidRPr="00173147" w:rsidRDefault="002C5072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Mise en perspective : é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volution de l’état physicochimique des cours d’eau sur le long terme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Merge/>
            <w:vAlign w:val="center"/>
          </w:tcPr>
          <w:p w:rsidR="008163B4" w:rsidRPr="00B961D2" w:rsidRDefault="008163B4" w:rsidP="00AB7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8163B4" w:rsidRPr="00173147" w:rsidRDefault="002C5072" w:rsidP="002C50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Mise en perspective : é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 xml:space="preserve">volution de </w:t>
            </w: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 xml:space="preserve">la biologie 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de</w:t>
            </w: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 xml:space="preserve">s cours d’eau sur le long terme – évolution des peuplements invertébrés 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(</w:t>
            </w: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indices IBGN et I2M2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B961D2" w:rsidRDefault="002C5072" w:rsidP="00512B04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 xml:space="preserve">Causes de risque </w:t>
            </w:r>
            <w:r w:rsidR="00471767"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 xml:space="preserve">de déclassement des eaux </w:t>
            </w:r>
            <w:r w:rsidR="00512B04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superficielles</w:t>
            </w:r>
            <w:r w:rsidR="00471767"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 xml:space="preserve"> et souterraines 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F28C00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0 adaptation aux effets du changement climatique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163B4" w:rsidRPr="00B961D2" w:rsidRDefault="00E86CB1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163B4" w:rsidRPr="00B961D2" w:rsidRDefault="002C5072" w:rsidP="00FE2B8D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 xml:space="preserve">Exemples sur l’impact du </w:t>
            </w:r>
            <w:r w:rsidR="008163B4" w:rsidRPr="00B961D2">
              <w:rPr>
                <w:rFonts w:ascii="Arial" w:hAnsi="Arial" w:cs="Arial"/>
                <w:sz w:val="18"/>
                <w:szCs w:val="18"/>
              </w:rPr>
              <w:t xml:space="preserve">changement climatique : </w:t>
            </w:r>
          </w:p>
          <w:p w:rsidR="00471767" w:rsidRPr="00B961D2" w:rsidRDefault="008163B4" w:rsidP="0047176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évolution de la température moyenne annuelle des eaux du Léman</w:t>
            </w:r>
          </w:p>
          <w:p w:rsidR="008163B4" w:rsidRPr="00B961D2" w:rsidRDefault="008163B4" w:rsidP="0047176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évolution de la température moyenne et de la hauteur de neige moyenne au col de Porte</w:t>
            </w:r>
          </w:p>
          <w:p w:rsidR="00CC7A30" w:rsidRPr="00B961D2" w:rsidRDefault="00CC7A30" w:rsidP="002C5072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 xml:space="preserve">évolution de la </w:t>
            </w:r>
            <w:r w:rsidR="002C5072" w:rsidRPr="00B961D2">
              <w:rPr>
                <w:rFonts w:ascii="Arial" w:hAnsi="Arial" w:cs="Arial"/>
                <w:sz w:val="18"/>
                <w:szCs w:val="18"/>
              </w:rPr>
              <w:t>date de démarrage significatif de la fonte de la neige sur les Alpes</w:t>
            </w:r>
          </w:p>
        </w:tc>
      </w:tr>
      <w:tr w:rsidR="00592341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592341" w:rsidRPr="009A7903" w:rsidRDefault="0035299D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9A7903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592341" w:rsidRPr="009A7903" w:rsidRDefault="0023376C" w:rsidP="00870C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Indicateur en projet  - S</w:t>
            </w:r>
            <w:r w:rsidR="0035299D" w:rsidRPr="008E2BB1">
              <w:rPr>
                <w:rFonts w:ascii="Arial" w:hAnsi="Arial" w:cs="Arial"/>
                <w:i/>
                <w:sz w:val="18"/>
                <w:szCs w:val="18"/>
              </w:rPr>
              <w:t>uivi de l'avancement du plan de bassin d'adaptation au changement climatique (PBACC)</w:t>
            </w:r>
            <w:r w:rsidR="0035299D" w:rsidRPr="009A7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447B" w:rsidRPr="009A7903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EF2937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3 économie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163B4" w:rsidRPr="00B961D2" w:rsidRDefault="008163B4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163B4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11.1 </w:t>
            </w:r>
            <w:r w:rsidR="008163B4" w:rsidRPr="00173147">
              <w:rPr>
                <w:rFonts w:ascii="Arial" w:hAnsi="Arial" w:cs="Arial"/>
                <w:b/>
                <w:sz w:val="18"/>
                <w:szCs w:val="18"/>
              </w:rPr>
              <w:t>Récupération des coûts par secteur économique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A80F79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4 gestion locale de l’eau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yleArial"/>
                <w:rFonts w:cs="Arial"/>
                <w:sz w:val="18"/>
                <w:szCs w:val="18"/>
              </w:rPr>
              <w:t xml:space="preserve">1.1 </w:t>
            </w:r>
            <w:r w:rsidR="00471767" w:rsidRPr="00B961D2">
              <w:rPr>
                <w:rStyle w:val="StyleArial"/>
                <w:rFonts w:cs="Arial"/>
                <w:sz w:val="18"/>
                <w:szCs w:val="18"/>
              </w:rPr>
              <w:t xml:space="preserve">Développement des SAGE 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2C50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yleArial"/>
                <w:rFonts w:cs="Arial"/>
                <w:sz w:val="18"/>
                <w:szCs w:val="18"/>
              </w:rPr>
              <w:t xml:space="preserve">1.2 </w:t>
            </w:r>
            <w:r w:rsidR="00F13D40" w:rsidRPr="00B961D2">
              <w:rPr>
                <w:rStyle w:val="StyleArial"/>
                <w:rFonts w:cs="Arial"/>
                <w:sz w:val="18"/>
                <w:szCs w:val="18"/>
              </w:rPr>
              <w:t xml:space="preserve">Développement des contrats 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9A7903" w:rsidRDefault="00683041" w:rsidP="002C5072">
            <w:pPr>
              <w:rPr>
                <w:rFonts w:ascii="Arial" w:hAnsi="Arial" w:cs="Arial"/>
                <w:sz w:val="18"/>
                <w:szCs w:val="18"/>
              </w:rPr>
            </w:pPr>
            <w:r w:rsidRPr="00683041">
              <w:rPr>
                <w:rFonts w:ascii="Arial" w:hAnsi="Arial" w:cs="Arial"/>
                <w:sz w:val="18"/>
                <w:szCs w:val="18"/>
              </w:rPr>
              <w:t>1.3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E64" w:rsidRPr="009A7903">
              <w:rPr>
                <w:rStyle w:val="StyleArial"/>
                <w:rFonts w:cs="Arial"/>
                <w:sz w:val="18"/>
                <w:szCs w:val="18"/>
              </w:rPr>
              <w:t>S</w:t>
            </w:r>
            <w:r w:rsidR="00F13D40" w:rsidRPr="009A7903">
              <w:rPr>
                <w:rStyle w:val="StyleArial"/>
                <w:rFonts w:cs="Arial"/>
                <w:sz w:val="18"/>
                <w:szCs w:val="18"/>
              </w:rPr>
              <w:t>uivi d</w:t>
            </w:r>
            <w:r w:rsidR="0035299D" w:rsidRPr="009A7903">
              <w:rPr>
                <w:rStyle w:val="StyleArial"/>
                <w:rFonts w:cs="Arial"/>
                <w:sz w:val="18"/>
                <w:szCs w:val="18"/>
              </w:rPr>
              <w:t>e la mise en œuvre de la GEMAPI</w:t>
            </w:r>
          </w:p>
        </w:tc>
      </w:tr>
      <w:tr w:rsidR="0035299D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35299D" w:rsidRPr="00B961D2" w:rsidRDefault="003529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35299D" w:rsidRPr="00683041" w:rsidRDefault="00683041" w:rsidP="002C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 xml:space="preserve">1.4 </w:t>
            </w:r>
            <w:r>
              <w:rPr>
                <w:rFonts w:ascii="Arial" w:hAnsi="Arial" w:cs="Arial"/>
                <w:i/>
                <w:sz w:val="18"/>
                <w:szCs w:val="18"/>
              </w:rPr>
              <w:t>Indicateur en projet - D</w:t>
            </w:r>
            <w:r w:rsidR="0035299D" w:rsidRPr="00683041">
              <w:rPr>
                <w:rFonts w:ascii="Arial" w:hAnsi="Arial" w:cs="Arial"/>
                <w:i/>
                <w:sz w:val="18"/>
                <w:szCs w:val="18"/>
              </w:rPr>
              <w:t xml:space="preserve">éveloppement des EPAGE et EPTB </w:t>
            </w:r>
            <w:r w:rsidR="0062447B" w:rsidRPr="00157CEC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</w:t>
            </w:r>
            <w:r w:rsidR="0062447B"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nouveau 2022)</w:t>
            </w:r>
          </w:p>
        </w:tc>
      </w:tr>
      <w:tr w:rsidR="002C5072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2C5072" w:rsidRPr="00B961D2" w:rsidRDefault="002C5072" w:rsidP="0025121F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2C5072" w:rsidRPr="009A7903" w:rsidRDefault="00683041" w:rsidP="002512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  <w:r w:rsidR="004E4E64" w:rsidRPr="009A7903">
              <w:rPr>
                <w:rStyle w:val="StyleArial"/>
                <w:rFonts w:cs="Arial"/>
                <w:sz w:val="18"/>
                <w:szCs w:val="18"/>
              </w:rPr>
              <w:t>D</w:t>
            </w:r>
            <w:r w:rsidR="002C5072" w:rsidRPr="009A7903">
              <w:rPr>
                <w:rStyle w:val="StyleArial"/>
                <w:rFonts w:cs="Arial"/>
                <w:sz w:val="18"/>
                <w:szCs w:val="18"/>
              </w:rPr>
              <w:t xml:space="preserve">ispositifs de concertation en place </w:t>
            </w:r>
          </w:p>
        </w:tc>
      </w:tr>
      <w:tr w:rsidR="00592341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592341" w:rsidRPr="00592341" w:rsidRDefault="00592341" w:rsidP="00AA37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5299D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592341" w:rsidRPr="009A7903" w:rsidRDefault="00683041" w:rsidP="005A74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  <w:r w:rsidR="00AF2DBD" w:rsidRPr="009A7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2341" w:rsidRPr="009A7903">
              <w:rPr>
                <w:rFonts w:ascii="Arial" w:hAnsi="Arial" w:cs="Arial"/>
                <w:sz w:val="18"/>
                <w:szCs w:val="18"/>
              </w:rPr>
              <w:t>Gestion durable des services publics d’eau et d’assainissement</w:t>
            </w:r>
            <w:r w:rsidR="00BB4B71" w:rsidRPr="009A7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B71" w:rsidRPr="002D47C8">
              <w:rPr>
                <w:rFonts w:ascii="Arial" w:hAnsi="Arial" w:cs="Arial"/>
                <w:i/>
                <w:sz w:val="16"/>
                <w:szCs w:val="16"/>
              </w:rPr>
              <w:t xml:space="preserve">(indicateur </w:t>
            </w:r>
            <w:r w:rsidR="005A74EA" w:rsidRPr="002D47C8">
              <w:rPr>
                <w:rFonts w:ascii="Arial" w:hAnsi="Arial" w:cs="Arial"/>
                <w:i/>
                <w:sz w:val="16"/>
                <w:szCs w:val="16"/>
              </w:rPr>
              <w:t>précédemment rattaché à l’OF3</w:t>
            </w:r>
            <w:r w:rsidR="00BB4B71" w:rsidRPr="002D47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E2BB1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E2BB1" w:rsidRPr="0035299D" w:rsidRDefault="008E2BB1" w:rsidP="00AA378A">
            <w:pPr>
              <w:rPr>
                <w:rStyle w:val="StyleArial"/>
                <w:rFonts w:cs="Arial"/>
                <w:sz w:val="18"/>
                <w:szCs w:val="18"/>
              </w:rPr>
            </w:pPr>
            <w:r w:rsidRPr="0035299D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E2BB1" w:rsidRDefault="008E2BB1" w:rsidP="0023376C">
            <w:pPr>
              <w:rPr>
                <w:rFonts w:ascii="Arial" w:hAnsi="Arial" w:cs="Arial"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1.</w:t>
            </w:r>
            <w:r w:rsidR="0023376C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8E2BB1">
              <w:rPr>
                <w:rFonts w:ascii="Arial" w:hAnsi="Arial" w:cs="Arial"/>
                <w:i/>
                <w:sz w:val="18"/>
                <w:szCs w:val="18"/>
              </w:rPr>
              <w:t xml:space="preserve"> Indicateur en projet - Durabilité du financement des services collectifs d'eau potable et d'assainissement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7CEC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</w:t>
            </w:r>
            <w:r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nouveau 2022)</w:t>
            </w:r>
          </w:p>
        </w:tc>
      </w:tr>
      <w:tr w:rsidR="009F3B10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9F3B10" w:rsidRPr="00B961D2" w:rsidRDefault="009F3B10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lastRenderedPageBreak/>
              <w:t>of 5a lutte contre la pollution urbaine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Qualité des eaux superficielles vis-à-vis des matières organiques et oxydables (DBO5 / NH4+) et des matières phosphorées (PO4)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Situation de l’assainissement des collectivités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206CC" w:rsidRPr="00B961D2" w:rsidRDefault="008206CC" w:rsidP="00AB7B5C">
            <w:pPr>
              <w:ind w:right="-58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8206CC" w:rsidRPr="00173147" w:rsidRDefault="00AF2DBD" w:rsidP="00640E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2.3 </w:t>
            </w:r>
            <w:r w:rsidR="002832BC" w:rsidRPr="00173147">
              <w:rPr>
                <w:rFonts w:ascii="Arial" w:hAnsi="Arial" w:cs="Arial"/>
                <w:b/>
                <w:sz w:val="18"/>
                <w:szCs w:val="18"/>
              </w:rPr>
              <w:t xml:space="preserve">Conformité des systèmes d’assainissement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>aux exigences de collecte et de traitement des eaux résiduaires urbaines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F13D40" w:rsidRPr="00B961D2" w:rsidRDefault="00683041" w:rsidP="00F5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Gestion des rejets par temps de pluie : systèmes d'assainissement prioritaires à améliorer pour le temps de pluie</w:t>
            </w:r>
            <w:r w:rsidR="005923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7B45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C27B45" w:rsidRPr="00B961D2" w:rsidRDefault="00C27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C27B45" w:rsidRPr="00683041" w:rsidRDefault="00683041" w:rsidP="0047176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2.5 Indicateur en projet  - G</w:t>
            </w:r>
            <w:r w:rsidR="00341D69" w:rsidRPr="00683041">
              <w:rPr>
                <w:rFonts w:ascii="Arial" w:hAnsi="Arial" w:cs="Arial"/>
                <w:i/>
                <w:sz w:val="18"/>
                <w:szCs w:val="18"/>
              </w:rPr>
              <w:t>estion des rejets par temps de pluie :</w:t>
            </w:r>
            <w:r w:rsidR="00C27B45" w:rsidRPr="00683041">
              <w:rPr>
                <w:rFonts w:ascii="Arial" w:hAnsi="Arial" w:cs="Arial"/>
                <w:i/>
                <w:sz w:val="18"/>
                <w:szCs w:val="18"/>
              </w:rPr>
              <w:t xml:space="preserve"> désimperméabilisation des sols</w:t>
            </w:r>
            <w:r w:rsidR="00F524A8" w:rsidRPr="006830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524A8"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tcBorders>
              <w:top w:val="nil"/>
            </w:tcBorders>
            <w:shd w:val="clear" w:color="auto" w:fill="5B1356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>of 5b lutte contre l’eutrophisation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/</w:t>
            </w:r>
            <w:r w:rsidR="002832BC" w:rsidRPr="00B961D2">
              <w:rPr>
                <w:rStyle w:val="StyleArial"/>
                <w:rFonts w:cs="Arial"/>
                <w:sz w:val="18"/>
                <w:szCs w:val="18"/>
              </w:rPr>
              <w:t xml:space="preserve"> 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28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Suivi de l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 xml:space="preserve">a mise en place des traitements plus poussés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 xml:space="preserve">en zones sensibles </w:t>
            </w:r>
            <w:r w:rsidR="00640E4D" w:rsidRPr="002D47C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2D47C8">
              <w:rPr>
                <w:rFonts w:ascii="Arial" w:hAnsi="Arial" w:cs="Arial"/>
                <w:i/>
                <w:sz w:val="16"/>
                <w:szCs w:val="16"/>
              </w:rPr>
              <w:t>dernière mise à jour de l’indicateur – suppression post 2022 pour absence de données</w:t>
            </w:r>
            <w:r w:rsidR="00640E4D" w:rsidRPr="002D47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2832BC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Pression/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Evolution du classement des communes en zones vulnérables aux nitrates d’origine agricole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>of 5c lutte contre les pollutions par les substances dangereuses</w:t>
            </w:r>
          </w:p>
        </w:tc>
      </w:tr>
      <w:tr w:rsidR="00471767" w:rsidRPr="00B961D2" w:rsidTr="00592341">
        <w:trPr>
          <w:trHeight w:val="51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E1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Comparaison des concentrations des substances dangereuses (sans les HAP) dans le milieu à leur norme de qualité environnementale (NQE) ou vale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ur guide environnementale (VGE)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173147" w:rsidRDefault="00AF2DBD" w:rsidP="000141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4.2 </w:t>
            </w:r>
            <w:r w:rsidR="00287794" w:rsidRPr="00173147"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="002832BC" w:rsidRPr="00173147">
              <w:rPr>
                <w:rFonts w:ascii="Arial" w:hAnsi="Arial" w:cs="Arial"/>
                <w:b/>
                <w:sz w:val="18"/>
                <w:szCs w:val="18"/>
              </w:rPr>
              <w:t>valuation des flux de micropolluants d’origine industrielle émis sur le bassin Rhône-Méditerranée</w:t>
            </w:r>
          </w:p>
        </w:tc>
      </w:tr>
      <w:tr w:rsidR="004154CA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ind w:right="-129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28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 xml:space="preserve">Nombre de démarches collectives initiées pour réduire la pollution 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toxique dispersée</w:t>
            </w:r>
          </w:p>
        </w:tc>
      </w:tr>
      <w:tr w:rsidR="004154CA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28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 xml:space="preserve">d’opérations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>de réduction des r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ejets de substances dangereuses</w:t>
            </w:r>
          </w:p>
        </w:tc>
      </w:tr>
      <w:tr w:rsidR="00640E4D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640E4D" w:rsidRPr="00B961D2" w:rsidRDefault="00640E4D" w:rsidP="00550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Etat</w:t>
            </w:r>
          </w:p>
        </w:tc>
        <w:tc>
          <w:tcPr>
            <w:tcW w:w="13151" w:type="dxa"/>
            <w:vAlign w:val="center"/>
          </w:tcPr>
          <w:p w:rsidR="00640E4D" w:rsidRPr="00683041" w:rsidRDefault="00683041" w:rsidP="00640E4D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4.5 Indicateur en projet  - E</w:t>
            </w:r>
            <w:r w:rsidR="00640E4D" w:rsidRPr="00683041">
              <w:rPr>
                <w:rFonts w:ascii="Arial" w:hAnsi="Arial" w:cs="Arial"/>
                <w:i/>
                <w:sz w:val="18"/>
                <w:szCs w:val="18"/>
              </w:rPr>
              <w:t>volution du flux de pollution toxique servant au calcul de la redevance pour Pollution Non Domestique</w:t>
            </w:r>
            <w:r w:rsidR="0062447B" w:rsidRPr="006830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2447B"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471767" w:rsidRPr="00B961D2" w:rsidRDefault="00471767" w:rsidP="00820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 xml:space="preserve">of 5d lutte contre la pollution par </w:t>
            </w:r>
            <w:r w:rsidR="008206CC" w:rsidRPr="00B961D2">
              <w:rPr>
                <w:rFonts w:ascii="Arial" w:hAnsi="Arial" w:cs="Arial"/>
                <w:smallCaps/>
                <w:sz w:val="18"/>
                <w:szCs w:val="18"/>
              </w:rPr>
              <w:t>les pesticides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206CC" w:rsidRPr="00B961D2" w:rsidRDefault="008206CC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206CC" w:rsidRPr="00B961D2" w:rsidRDefault="00AF2DBD" w:rsidP="0001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r w:rsidR="008206CC" w:rsidRPr="00B961D2">
              <w:rPr>
                <w:rFonts w:ascii="Arial" w:hAnsi="Arial" w:cs="Arial"/>
                <w:sz w:val="18"/>
                <w:szCs w:val="18"/>
              </w:rPr>
              <w:t>Évolution de la contamination des eaux superficielles (cours d’eau) et souterraines par les pesticides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01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Quantité de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 xml:space="preserve"> pesticides vendus annuellement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01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Surfaces certifiées en agriculture biologique et nouvelles surfaces engagées dans la conversion à l’agriculture biologique</w:t>
            </w:r>
          </w:p>
        </w:tc>
      </w:tr>
      <w:tr w:rsidR="00165582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165582" w:rsidRPr="00B961D2" w:rsidRDefault="00165582" w:rsidP="00165582">
            <w:pPr>
              <w:rPr>
                <w:rFonts w:ascii="Arial" w:hAnsi="Arial" w:cs="Arial"/>
                <w:sz w:val="18"/>
                <w:szCs w:val="18"/>
              </w:rPr>
            </w:pPr>
            <w:r w:rsidRPr="00165582">
              <w:rPr>
                <w:rFonts w:ascii="Arial" w:hAnsi="Arial" w:cs="Arial"/>
                <w:sz w:val="18"/>
                <w:szCs w:val="18"/>
              </w:rPr>
              <w:t>Réponse</w:t>
            </w:r>
            <w:r w:rsidRPr="0016558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151" w:type="dxa"/>
            <w:vAlign w:val="center"/>
          </w:tcPr>
          <w:p w:rsidR="00165582" w:rsidRDefault="00165582" w:rsidP="00AD7C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582">
              <w:rPr>
                <w:rFonts w:ascii="Arial" w:hAnsi="Arial" w:cs="Arial"/>
                <w:sz w:val="18"/>
                <w:szCs w:val="18"/>
              </w:rPr>
              <w:t>5.4 Surfaces bénéficiant de mesures agro-environnementales et climatiques comprenant un engagement relatif aux pesticides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1655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16558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7CEC">
              <w:rPr>
                <w:rFonts w:ascii="Arial" w:hAnsi="Arial" w:cs="Arial"/>
                <w:sz w:val="18"/>
                <w:szCs w:val="18"/>
              </w:rPr>
              <w:t>N</w:t>
            </w:r>
            <w:r w:rsidR="00157CEC" w:rsidRPr="00157CEC">
              <w:rPr>
                <w:rFonts w:ascii="Arial" w:hAnsi="Arial" w:cs="Arial"/>
                <w:sz w:val="18"/>
                <w:szCs w:val="18"/>
              </w:rPr>
              <w:t xml:space="preserve">ombre de bénéficiaires aidés dans l'acquisition d'équipements individuels ou collectifs </w:t>
            </w:r>
            <w:r w:rsidR="00AD7C43">
              <w:rPr>
                <w:rFonts w:ascii="Arial" w:hAnsi="Arial" w:cs="Arial"/>
                <w:sz w:val="18"/>
                <w:szCs w:val="18"/>
              </w:rPr>
              <w:t xml:space="preserve">pour </w:t>
            </w:r>
            <w:r w:rsidR="00157CEC" w:rsidRPr="00157CEC">
              <w:rPr>
                <w:rFonts w:ascii="Arial" w:hAnsi="Arial" w:cs="Arial"/>
                <w:sz w:val="18"/>
                <w:szCs w:val="18"/>
              </w:rPr>
              <w:t>réduire</w:t>
            </w:r>
            <w:r w:rsidR="00050656">
              <w:rPr>
                <w:rFonts w:ascii="Arial" w:hAnsi="Arial" w:cs="Arial"/>
                <w:sz w:val="18"/>
                <w:szCs w:val="18"/>
              </w:rPr>
              <w:t xml:space="preserve"> les </w:t>
            </w:r>
            <w:r w:rsidR="00AD7C43">
              <w:rPr>
                <w:rFonts w:ascii="Arial" w:hAnsi="Arial" w:cs="Arial"/>
                <w:sz w:val="18"/>
                <w:szCs w:val="18"/>
              </w:rPr>
              <w:t>pollutions par les</w:t>
            </w:r>
            <w:r w:rsidR="00157CEC" w:rsidRPr="00157CEC">
              <w:rPr>
                <w:rFonts w:ascii="Arial" w:hAnsi="Arial" w:cs="Arial"/>
                <w:sz w:val="18"/>
                <w:szCs w:val="18"/>
              </w:rPr>
              <w:t xml:space="preserve"> pesticides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>of 5e maitrise des risques pour la santé humaine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État des eaux brute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>s sur les captages prioritaires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206CC" w:rsidRPr="00B961D2" w:rsidRDefault="008206CC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8206CC" w:rsidRPr="00173147" w:rsidRDefault="00AF2DBD" w:rsidP="009C60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6.2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 xml:space="preserve">Avancement des actions sur </w:t>
            </w:r>
            <w:r w:rsidR="009C6005" w:rsidRPr="00173147">
              <w:rPr>
                <w:rFonts w:ascii="Arial" w:hAnsi="Arial" w:cs="Arial"/>
                <w:b/>
                <w:sz w:val="18"/>
                <w:szCs w:val="18"/>
              </w:rPr>
              <w:t>la démarche « captages prioritaires »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9C60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6.3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Captage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s d’alimentation en eau potable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protégés par une décl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>aration d’utilité publique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9C60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6.4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Identification et caractérisation des ressources stratégiques souterraines pour l’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alimentation en eau potable et délimitation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des zones de sauvegarde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8206CC" w:rsidRPr="00B961D2" w:rsidRDefault="008206CC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8206CC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6.5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 xml:space="preserve">Qualité </w:t>
            </w:r>
            <w:r w:rsidR="009C6005" w:rsidRPr="00173147">
              <w:rPr>
                <w:rFonts w:ascii="Arial" w:hAnsi="Arial" w:cs="Arial"/>
                <w:b/>
                <w:sz w:val="18"/>
                <w:szCs w:val="18"/>
              </w:rPr>
              <w:t xml:space="preserve">et profils des eaux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>de baignade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AD7C43" w:rsidRPr="00B961D2" w:rsidRDefault="00F13D4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AD7C43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6.6 </w:t>
            </w:r>
            <w:r w:rsidR="009C6005" w:rsidRPr="00173147">
              <w:rPr>
                <w:rFonts w:ascii="Arial" w:hAnsi="Arial" w:cs="Arial"/>
                <w:b/>
                <w:sz w:val="18"/>
                <w:szCs w:val="18"/>
              </w:rPr>
              <w:t xml:space="preserve">Qualité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>des eaux conchylicoles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tcBorders>
              <w:top w:val="nil"/>
            </w:tcBorders>
            <w:shd w:val="clear" w:color="auto" w:fill="0BBBEF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lastRenderedPageBreak/>
              <w:t>of 6a continuité écologique et état physique des cours d’eau</w:t>
            </w:r>
          </w:p>
        </w:tc>
      </w:tr>
      <w:tr w:rsidR="00BB2400" w:rsidRPr="00B961D2" w:rsidTr="00592341">
        <w:trPr>
          <w:trHeight w:hRule="exact" w:val="284"/>
          <w:jc w:val="center"/>
        </w:trPr>
        <w:tc>
          <w:tcPr>
            <w:tcW w:w="14838" w:type="dxa"/>
            <w:gridSpan w:val="2"/>
            <w:vAlign w:val="center"/>
          </w:tcPr>
          <w:p w:rsidR="00BB2400" w:rsidRPr="00B961D2" w:rsidRDefault="00BB2400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61D2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Continuité écologique des cours d’eau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D313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  <w:r w:rsidR="009C6005" w:rsidRPr="00B961D2">
              <w:rPr>
                <w:rStyle w:val="StyleArial"/>
                <w:rFonts w:cs="Arial"/>
                <w:sz w:val="18"/>
                <w:szCs w:val="18"/>
              </w:rPr>
              <w:t>/Pression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9C60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7.1 </w:t>
            </w:r>
            <w:r w:rsidR="00BB2400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>Niveau d’accessibilité des axe</w:t>
            </w:r>
            <w:r w:rsidR="009C6005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 migratoires pour la montaison </w:t>
            </w:r>
            <w:r w:rsidR="00BB2400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 poissons migrateurs </w:t>
            </w:r>
            <w:r w:rsidR="009C6005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amphihalins </w:t>
            </w:r>
            <w:r w:rsidR="00BB2400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depuis la mer</w:t>
            </w:r>
            <w:r w:rsidR="009C6005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(indicateur commun au PLAGEPOMI)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7.2.1 </w:t>
            </w:r>
            <w:r w:rsidR="00BB2400" w:rsidRPr="00173147">
              <w:rPr>
                <w:rFonts w:ascii="Arial" w:hAnsi="Arial" w:cs="Arial"/>
                <w:b/>
                <w:sz w:val="18"/>
                <w:szCs w:val="18"/>
              </w:rPr>
              <w:t>Nombre d’ouvrages traités pour restaurer la continuité écologique</w:t>
            </w:r>
            <w:r w:rsidR="008E2BB1">
              <w:rPr>
                <w:rFonts w:ascii="Arial" w:hAnsi="Arial" w:cs="Arial"/>
                <w:b/>
                <w:sz w:val="18"/>
                <w:szCs w:val="18"/>
              </w:rPr>
              <w:t xml:space="preserve"> des tronçons de cours d’eau</w:t>
            </w:r>
          </w:p>
          <w:p w:rsidR="004E18B0" w:rsidRPr="00B961D2" w:rsidRDefault="00AF2DBD" w:rsidP="009C0E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7.2.2 </w:t>
            </w:r>
            <w:r w:rsidR="004E18B0" w:rsidRPr="00B961D2">
              <w:rPr>
                <w:rFonts w:ascii="Arial" w:hAnsi="Arial" w:cs="Arial"/>
                <w:sz w:val="18"/>
                <w:szCs w:val="18"/>
              </w:rPr>
              <w:t>Nombre d’ouvrages traités pour restaurer la continuité écologique des tronçons de cours d’eau en zone d'action prioritaire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 (ZAP) </w:t>
            </w:r>
            <w:r w:rsidR="004E18B0" w:rsidRPr="00B961D2">
              <w:rPr>
                <w:rFonts w:ascii="Arial" w:hAnsi="Arial" w:cs="Arial"/>
                <w:sz w:val="18"/>
                <w:szCs w:val="18"/>
              </w:rPr>
              <w:t>pour les poissons grands migrateurs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6005" w:rsidRPr="00B961D2">
              <w:rPr>
                <w:rFonts w:ascii="Arial" w:hAnsi="Arial" w:cs="Arial"/>
                <w:color w:val="000000"/>
                <w:sz w:val="18"/>
                <w:szCs w:val="18"/>
              </w:rPr>
              <w:t>(indicateur commun au PLAGEPOMI)</w:t>
            </w:r>
          </w:p>
        </w:tc>
      </w:tr>
      <w:tr w:rsidR="00BB2400" w:rsidRPr="00B961D2" w:rsidTr="00592341">
        <w:trPr>
          <w:trHeight w:val="284"/>
          <w:jc w:val="center"/>
        </w:trPr>
        <w:tc>
          <w:tcPr>
            <w:tcW w:w="14838" w:type="dxa"/>
            <w:gridSpan w:val="2"/>
            <w:vAlign w:val="center"/>
          </w:tcPr>
          <w:p w:rsidR="00BB2400" w:rsidRPr="00B961D2" w:rsidRDefault="004E18B0" w:rsidP="004E18B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É</w:t>
            </w:r>
            <w:r w:rsidR="00BB2400" w:rsidRPr="00B961D2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tat physique des cours d’eau 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D313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BB2400" w:rsidRPr="00B961D2" w:rsidRDefault="008E2BB1" w:rsidP="008E2BB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 É</w:t>
            </w:r>
            <w:r w:rsidR="00BB2400" w:rsidRPr="007E28D1">
              <w:rPr>
                <w:rFonts w:ascii="Arial" w:hAnsi="Arial" w:cs="Arial"/>
                <w:sz w:val="18"/>
                <w:szCs w:val="18"/>
              </w:rPr>
              <w:t xml:space="preserve">volution </w:t>
            </w:r>
            <w:r w:rsidR="009C6005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globale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des communautés aquatiques suite à la restauration morphologique</w:t>
            </w:r>
            <w:r w:rsidR="009C6005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milieux dégradés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8E2BB1" w:rsidP="001C6F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  <w:r w:rsidR="00AF2D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 xml:space="preserve">Linéaire cumulé </w:t>
            </w:r>
            <w:r w:rsidR="00AA0DC8" w:rsidRPr="00B961D2">
              <w:rPr>
                <w:rFonts w:ascii="Arial" w:hAnsi="Arial" w:cs="Arial"/>
                <w:sz w:val="18"/>
                <w:szCs w:val="18"/>
              </w:rPr>
              <w:t xml:space="preserve">de cours d’eau </w:t>
            </w:r>
            <w:r w:rsidR="001C6F78">
              <w:rPr>
                <w:rFonts w:ascii="Arial" w:hAnsi="Arial" w:cs="Arial"/>
                <w:sz w:val="18"/>
                <w:szCs w:val="18"/>
              </w:rPr>
              <w:t>dont la morphologie a été restaurée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683041" w:rsidRDefault="00683041" w:rsidP="008E2B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7.</w:t>
            </w:r>
            <w:r w:rsidR="008E2BB1"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683041">
              <w:rPr>
                <w:rFonts w:ascii="Arial" w:hAnsi="Arial" w:cs="Arial"/>
                <w:i/>
                <w:sz w:val="18"/>
                <w:szCs w:val="18"/>
              </w:rPr>
              <w:t xml:space="preserve"> Indicateur en projet - N</w:t>
            </w:r>
            <w:r w:rsidR="00617B29" w:rsidRPr="00683041">
              <w:rPr>
                <w:rFonts w:ascii="Arial" w:hAnsi="Arial" w:cs="Arial"/>
                <w:i/>
                <w:sz w:val="18"/>
                <w:szCs w:val="18"/>
              </w:rPr>
              <w:t xml:space="preserve">ombre de sous </w:t>
            </w:r>
            <w:r w:rsidR="00BB2400" w:rsidRPr="00683041">
              <w:rPr>
                <w:rFonts w:ascii="Arial" w:hAnsi="Arial" w:cs="Arial"/>
                <w:i/>
                <w:sz w:val="18"/>
                <w:szCs w:val="18"/>
              </w:rPr>
              <w:t xml:space="preserve">bassins du SDAGE faisant l’objet d’une définition de l’espace de bon fonctionnement (EBF) 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0BBBEF"/>
            <w:vAlign w:val="center"/>
          </w:tcPr>
          <w:p w:rsidR="00BB2400" w:rsidRPr="00B961D2" w:rsidRDefault="00BB2400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6b préservation et restauration des zones humides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683041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157CEC">
              <w:rPr>
                <w:rFonts w:ascii="Arial" w:hAnsi="Arial" w:cs="Arial"/>
                <w:sz w:val="18"/>
                <w:szCs w:val="18"/>
              </w:rPr>
              <w:t>1</w:t>
            </w:r>
            <w:r w:rsidR="008E2B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B795B" w:rsidRPr="00B961D2">
              <w:rPr>
                <w:rFonts w:ascii="Arial" w:hAnsi="Arial" w:cs="Arial"/>
                <w:sz w:val="18"/>
                <w:szCs w:val="18"/>
              </w:rPr>
              <w:t>ression d'artificialisation sur les zones humides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06634A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683041" w:rsidP="00157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157CEC">
              <w:rPr>
                <w:rFonts w:ascii="Arial" w:hAnsi="Arial" w:cs="Arial"/>
                <w:sz w:val="18"/>
                <w:szCs w:val="18"/>
              </w:rPr>
              <w:t>2</w:t>
            </w:r>
            <w:r w:rsidR="008E2B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>ression de</w:t>
            </w:r>
            <w:r w:rsidR="002B795B" w:rsidRPr="00B961D2">
              <w:rPr>
                <w:rFonts w:ascii="Arial" w:hAnsi="Arial" w:cs="Arial"/>
                <w:sz w:val="18"/>
                <w:szCs w:val="18"/>
              </w:rPr>
              <w:t>s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 xml:space="preserve"> pratiques agricoles </w:t>
            </w:r>
            <w:r w:rsidR="002B795B" w:rsidRPr="00B961D2">
              <w:rPr>
                <w:rStyle w:val="StyleArial"/>
                <w:rFonts w:cs="Arial"/>
                <w:sz w:val="18"/>
                <w:szCs w:val="18"/>
              </w:rPr>
              <w:t>en zones humides</w:t>
            </w:r>
          </w:p>
        </w:tc>
      </w:tr>
      <w:tr w:rsidR="004154CA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EF1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157CE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>Surfaces cu</w:t>
            </w:r>
            <w:r w:rsidR="002B795B" w:rsidRPr="00B961D2">
              <w:rPr>
                <w:rFonts w:ascii="Arial" w:hAnsi="Arial" w:cs="Arial"/>
                <w:sz w:val="18"/>
                <w:szCs w:val="18"/>
              </w:rPr>
              <w:t xml:space="preserve">mulées de zones humides aidées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>pour</w:t>
            </w:r>
            <w:r w:rsidR="00EF1B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BB8" w:rsidRPr="00B961D2">
              <w:rPr>
                <w:rFonts w:ascii="Arial" w:hAnsi="Arial" w:cs="Arial"/>
                <w:sz w:val="18"/>
                <w:szCs w:val="18"/>
              </w:rPr>
              <w:t>l’acquisition</w:t>
            </w:r>
            <w:r w:rsidR="00EF1BB8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 xml:space="preserve">la restauration 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0075BF"/>
            <w:vAlign w:val="center"/>
          </w:tcPr>
          <w:p w:rsidR="00BB2400" w:rsidRPr="00B961D2" w:rsidRDefault="00BB2400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7 gestion quantitative de la ressource en eau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Merge w:val="restart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4168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9.1 </w:t>
            </w:r>
            <w:r w:rsidR="000C5C56" w:rsidRPr="00173147">
              <w:rPr>
                <w:rFonts w:ascii="Arial" w:hAnsi="Arial" w:cs="Arial"/>
                <w:b/>
                <w:sz w:val="18"/>
                <w:szCs w:val="18"/>
              </w:rPr>
              <w:t xml:space="preserve">Répartition des volumes d’eau </w:t>
            </w:r>
            <w:r w:rsidR="00BB2400" w:rsidRPr="00173147">
              <w:rPr>
                <w:rFonts w:ascii="Arial" w:hAnsi="Arial" w:cs="Arial"/>
                <w:b/>
                <w:sz w:val="18"/>
                <w:szCs w:val="18"/>
              </w:rPr>
              <w:t xml:space="preserve">prélevés en eaux souterraines et </w:t>
            </w:r>
            <w:r w:rsidR="0041688B">
              <w:rPr>
                <w:rFonts w:ascii="Arial" w:hAnsi="Arial" w:cs="Arial"/>
                <w:b/>
                <w:sz w:val="18"/>
                <w:szCs w:val="18"/>
              </w:rPr>
              <w:t>superficielles</w:t>
            </w:r>
            <w:r w:rsidR="000C5C56" w:rsidRPr="00173147">
              <w:rPr>
                <w:rFonts w:ascii="Arial" w:hAnsi="Arial" w:cs="Arial"/>
                <w:b/>
                <w:sz w:val="18"/>
                <w:szCs w:val="18"/>
              </w:rPr>
              <w:t xml:space="preserve"> par usage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Merge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BB2400" w:rsidRPr="00B961D2" w:rsidRDefault="00AF2DBD" w:rsidP="000C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9.2 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 xml:space="preserve">Évolution </w:t>
            </w:r>
            <w:r w:rsidR="000C5C56" w:rsidRPr="00B961D2">
              <w:rPr>
                <w:rFonts w:ascii="Arial" w:hAnsi="Arial" w:cs="Arial"/>
                <w:sz w:val="18"/>
                <w:szCs w:val="18"/>
              </w:rPr>
              <w:t>des volumes prélevés pour l’AEP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324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9.3 </w:t>
            </w:r>
            <w:r w:rsidR="0041688B" w:rsidRPr="0041688B">
              <w:rPr>
                <w:rFonts w:ascii="Arial" w:hAnsi="Arial" w:cs="Arial"/>
                <w:sz w:val="18"/>
                <w:szCs w:val="18"/>
              </w:rPr>
              <w:t>Dynamique des projets de territoires pour la gestion de l'eau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3243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9.4 </w:t>
            </w:r>
            <w:r w:rsidR="0041688B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BB2400" w:rsidRPr="00173147">
              <w:rPr>
                <w:rFonts w:ascii="Arial" w:hAnsi="Arial" w:cs="Arial"/>
                <w:b/>
                <w:sz w:val="18"/>
                <w:szCs w:val="18"/>
              </w:rPr>
              <w:t>one</w:t>
            </w:r>
            <w:r w:rsidR="00324352" w:rsidRPr="00173147">
              <w:rPr>
                <w:rFonts w:ascii="Arial" w:hAnsi="Arial" w:cs="Arial"/>
                <w:b/>
                <w:sz w:val="18"/>
                <w:szCs w:val="18"/>
              </w:rPr>
              <w:t>s de répartition des eaux</w:t>
            </w:r>
          </w:p>
        </w:tc>
      </w:tr>
      <w:tr w:rsidR="0072639C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4E635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9.5 </w:t>
            </w:r>
            <w:r w:rsidR="0041688B" w:rsidRPr="004168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Périmètres des organismes uniques de gestion collective bénéficiant d’une autorisation unique de prélèvement d’eau pour l’irrigation</w:t>
            </w:r>
          </w:p>
        </w:tc>
      </w:tr>
      <w:tr w:rsidR="0072639C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157C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9.6</w:t>
            </w:r>
            <w:r w:rsidR="00157CEC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57CEC">
              <w:rPr>
                <w:rFonts w:ascii="Arial" w:hAnsi="Arial" w:cs="Arial"/>
                <w:color w:val="000000" w:themeColor="text1"/>
                <w:sz w:val="18"/>
                <w:szCs w:val="18"/>
              </w:rPr>
              <w:t>Volumes d’eau économisés</w:t>
            </w:r>
          </w:p>
        </w:tc>
      </w:tr>
      <w:tr w:rsidR="00157CEC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157CEC" w:rsidRPr="00B961D2" w:rsidRDefault="00157CEC" w:rsidP="009A311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157CEC" w:rsidRPr="00B961D2" w:rsidRDefault="00157CEC" w:rsidP="00157C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9.6.2 Volumes d’eau </w:t>
            </w: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substitués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123274"/>
            <w:vAlign w:val="center"/>
          </w:tcPr>
          <w:p w:rsidR="00BB2400" w:rsidRPr="00B961D2" w:rsidRDefault="00BB2400" w:rsidP="00AB7B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8 maitrise des risques d’inondation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10.1 </w:t>
            </w:r>
            <w:r w:rsidR="00BB2400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Nombre d'évènements </w:t>
            </w:r>
            <w:r w:rsidR="004E635F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« inondations » déclarés </w:t>
            </w:r>
            <w:r w:rsidR="00BB2400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catastrophe naturelle par commune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10.2 </w:t>
            </w:r>
            <w:r w:rsidR="004E635F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Communes disposant d'un plan de prévention des risques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 inondations »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10.3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Dispositifs de gestion globale des inondations</w:t>
            </w:r>
          </w:p>
        </w:tc>
      </w:tr>
      <w:tr w:rsidR="00592341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B961D2" w:rsidRDefault="00592341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9A7903" w:rsidRDefault="0023376C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10.4 Indicateur en projet - N</w:t>
            </w:r>
            <w:r w:rsidR="0035299D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ombre et montants des actions contribuant à la GEMAPI</w:t>
            </w:r>
            <w:r w:rsidR="007E28D1" w:rsidRPr="009A79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2447B" w:rsidRPr="009A7903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592341" w:rsidRPr="00B961D2" w:rsidTr="0023376C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B961D2" w:rsidRDefault="00592341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9A7903" w:rsidRDefault="0023376C" w:rsidP="00C33F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10.5 Indicateur en projet - N</w:t>
            </w:r>
            <w:r w:rsidR="0035299D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ombre de PAPI </w:t>
            </w:r>
            <w:r w:rsidR="00C33F01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ayant</w:t>
            </w:r>
            <w:r w:rsidR="0035299D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contribué à la restauration et à la préservation des espaces de bon fonctionnement des cours d’eau</w:t>
            </w:r>
            <w:r w:rsidR="007E28D1" w:rsidRPr="009A79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2447B" w:rsidRPr="009A7903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72639C" w:rsidRPr="00B961D2" w:rsidTr="0023376C">
        <w:trPr>
          <w:trHeight w:val="340"/>
          <w:jc w:val="center"/>
        </w:trPr>
        <w:tc>
          <w:tcPr>
            <w:tcW w:w="14838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2400" w:rsidRDefault="00BB2400" w:rsidP="00AB7B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3376C" w:rsidRPr="00B961D2" w:rsidRDefault="0023376C" w:rsidP="00AB7B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376C" w:rsidRPr="00B961D2" w:rsidTr="0023376C">
        <w:trPr>
          <w:trHeight w:val="340"/>
          <w:jc w:val="center"/>
        </w:trPr>
        <w:tc>
          <w:tcPr>
            <w:tcW w:w="14838" w:type="dxa"/>
            <w:gridSpan w:val="2"/>
            <w:tcBorders>
              <w:top w:val="nil"/>
            </w:tcBorders>
            <w:shd w:val="clear" w:color="auto" w:fill="4BACC6"/>
            <w:vAlign w:val="center"/>
          </w:tcPr>
          <w:p w:rsidR="0023376C" w:rsidRPr="00B961D2" w:rsidRDefault="0023376C" w:rsidP="00AB7B5C">
            <w:pPr>
              <w:jc w:val="center"/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lastRenderedPageBreak/>
              <w:t>hors of littoral et milieu marin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12.1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Flux de </w:t>
            </w:r>
            <w:r w:rsidR="004E635F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nutriments arrivant aux lagunes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12.2 </w:t>
            </w:r>
            <w:r w:rsidR="004154CA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Risques de perte de biodive</w:t>
            </w:r>
            <w:r w:rsidR="004E635F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rsité marine de la zone côtière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6460D6" w:rsidP="005500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12.3 </w:t>
            </w:r>
            <w:r w:rsidR="00217C48" w:rsidRPr="00217C48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Evaluation de la pression exercée par le</w:t>
            </w:r>
            <w:r w:rsidR="00217C48">
              <w:rPr>
                <w:rFonts w:ascii="Arial" w:hAnsi="Arial" w:cs="Arial"/>
                <w:color w:val="000000" w:themeColor="text1"/>
                <w:sz w:val="18"/>
                <w:szCs w:val="18"/>
              </w:rPr>
              <w:t>s mouillages de</w:t>
            </w:r>
            <w:r w:rsidR="00217C48" w:rsidRPr="00217C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navires sur les herbiers de posidonie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12.4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Taux d’artificialisation du trait de côte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12.5 </w:t>
            </w:r>
            <w:r w:rsidR="00BB2400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Taux d’occupation des petits fonds côtiers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12.6 </w:t>
            </w:r>
            <w:r w:rsidR="00287794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É</w:t>
            </w:r>
            <w:r w:rsidR="00217C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valuation des flux d'apports polluants </w:t>
            </w:r>
            <w:r w:rsidR="00917EB8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à la mer par masse d'eau côtière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12.7 </w:t>
            </w:r>
            <w:r w:rsidR="00287794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É</w:t>
            </w:r>
            <w:r w:rsidR="004154CA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valuation des pressions </w:t>
            </w:r>
            <w:r w:rsidR="00917EB8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d’usage sur les masses d’eaux côtières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12.8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Ports propres et restaurés</w:t>
            </w:r>
          </w:p>
        </w:tc>
      </w:tr>
    </w:tbl>
    <w:p w:rsidR="002D1434" w:rsidRPr="00BB4B71" w:rsidRDefault="002D1434" w:rsidP="00617B29"/>
    <w:sectPr w:rsidR="002D1434" w:rsidRPr="00BB4B71" w:rsidSect="0023376C">
      <w:footerReference w:type="default" r:id="rId9"/>
      <w:pgSz w:w="16840" w:h="11907" w:orient="landscape" w:code="9"/>
      <w:pgMar w:top="510" w:right="567" w:bottom="454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50" w:rsidRDefault="005B1A50" w:rsidP="005B1A50">
      <w:pPr>
        <w:spacing w:after="0" w:line="240" w:lineRule="auto"/>
      </w:pPr>
      <w:r>
        <w:separator/>
      </w:r>
    </w:p>
  </w:endnote>
  <w:endnote w:type="continuationSeparator" w:id="0">
    <w:p w:rsidR="005B1A50" w:rsidRDefault="005B1A50" w:rsidP="005B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1383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261CBB" w:rsidRPr="00261CBB" w:rsidRDefault="00261CBB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 w:rsidRPr="00261CBB">
          <w:rPr>
            <w:rFonts w:ascii="Arial" w:hAnsi="Arial" w:cs="Arial"/>
            <w:sz w:val="16"/>
            <w:szCs w:val="16"/>
          </w:rPr>
          <w:fldChar w:fldCharType="begin"/>
        </w:r>
        <w:r w:rsidRPr="00261CBB">
          <w:rPr>
            <w:rFonts w:ascii="Arial" w:hAnsi="Arial" w:cs="Arial"/>
            <w:sz w:val="16"/>
            <w:szCs w:val="16"/>
          </w:rPr>
          <w:instrText>PAGE   \* MERGEFORMAT</w:instrText>
        </w:r>
        <w:r w:rsidRPr="00261CBB">
          <w:rPr>
            <w:rFonts w:ascii="Arial" w:hAnsi="Arial" w:cs="Arial"/>
            <w:sz w:val="16"/>
            <w:szCs w:val="16"/>
          </w:rPr>
          <w:fldChar w:fldCharType="separate"/>
        </w:r>
        <w:r w:rsidR="00552C94">
          <w:rPr>
            <w:rFonts w:ascii="Arial" w:hAnsi="Arial" w:cs="Arial"/>
            <w:noProof/>
            <w:sz w:val="16"/>
            <w:szCs w:val="16"/>
          </w:rPr>
          <w:t>1</w:t>
        </w:r>
        <w:r w:rsidRPr="00261CB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2D1434" w:rsidRDefault="002D14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50" w:rsidRDefault="005B1A50" w:rsidP="005B1A50">
      <w:pPr>
        <w:spacing w:after="0" w:line="240" w:lineRule="auto"/>
      </w:pPr>
      <w:r>
        <w:separator/>
      </w:r>
    </w:p>
  </w:footnote>
  <w:footnote w:type="continuationSeparator" w:id="0">
    <w:p w:rsidR="005B1A50" w:rsidRDefault="005B1A50" w:rsidP="005B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3C30"/>
    <w:multiLevelType w:val="hybridMultilevel"/>
    <w:tmpl w:val="772A1476"/>
    <w:lvl w:ilvl="0" w:tplc="A178274C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EF5415"/>
    <w:multiLevelType w:val="hybridMultilevel"/>
    <w:tmpl w:val="C99C0F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96B17"/>
    <w:multiLevelType w:val="hybridMultilevel"/>
    <w:tmpl w:val="CA86017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9580B"/>
    <w:multiLevelType w:val="multilevel"/>
    <w:tmpl w:val="37982DA4"/>
    <w:lvl w:ilvl="0">
      <w:start w:val="1"/>
      <w:numFmt w:val="decimal"/>
      <w:pStyle w:val="titre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4">
    <w:nsid w:val="77776145"/>
    <w:multiLevelType w:val="hybridMultilevel"/>
    <w:tmpl w:val="9D344A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76"/>
    <w:rsid w:val="000045FA"/>
    <w:rsid w:val="00010739"/>
    <w:rsid w:val="00010CFD"/>
    <w:rsid w:val="000132B1"/>
    <w:rsid w:val="00014179"/>
    <w:rsid w:val="0004738B"/>
    <w:rsid w:val="00050656"/>
    <w:rsid w:val="00060A7A"/>
    <w:rsid w:val="00092ADC"/>
    <w:rsid w:val="000A5AA0"/>
    <w:rsid w:val="000A5AE3"/>
    <w:rsid w:val="000C5C56"/>
    <w:rsid w:val="000F041D"/>
    <w:rsid w:val="001238EE"/>
    <w:rsid w:val="00145A8F"/>
    <w:rsid w:val="00157CEC"/>
    <w:rsid w:val="00165582"/>
    <w:rsid w:val="00173147"/>
    <w:rsid w:val="001806F2"/>
    <w:rsid w:val="00191A33"/>
    <w:rsid w:val="001C6F78"/>
    <w:rsid w:val="001E1FB4"/>
    <w:rsid w:val="001E72CF"/>
    <w:rsid w:val="002071C2"/>
    <w:rsid w:val="002112DF"/>
    <w:rsid w:val="00212AB9"/>
    <w:rsid w:val="002141BC"/>
    <w:rsid w:val="00217C48"/>
    <w:rsid w:val="0023376C"/>
    <w:rsid w:val="0023464C"/>
    <w:rsid w:val="002532F9"/>
    <w:rsid w:val="0026128E"/>
    <w:rsid w:val="00261CBB"/>
    <w:rsid w:val="00282EFF"/>
    <w:rsid w:val="002832BC"/>
    <w:rsid w:val="002872F6"/>
    <w:rsid w:val="00287794"/>
    <w:rsid w:val="002941E3"/>
    <w:rsid w:val="002965EC"/>
    <w:rsid w:val="002A0559"/>
    <w:rsid w:val="002A4D1A"/>
    <w:rsid w:val="002B795B"/>
    <w:rsid w:val="002C34E1"/>
    <w:rsid w:val="002C4AE7"/>
    <w:rsid w:val="002C5072"/>
    <w:rsid w:val="002D05C2"/>
    <w:rsid w:val="002D1434"/>
    <w:rsid w:val="002D47C8"/>
    <w:rsid w:val="002E7706"/>
    <w:rsid w:val="00302092"/>
    <w:rsid w:val="00303D76"/>
    <w:rsid w:val="00324352"/>
    <w:rsid w:val="00341D69"/>
    <w:rsid w:val="0035299D"/>
    <w:rsid w:val="00352E8C"/>
    <w:rsid w:val="00354570"/>
    <w:rsid w:val="00355253"/>
    <w:rsid w:val="003A7CF7"/>
    <w:rsid w:val="003D0485"/>
    <w:rsid w:val="003D2F0F"/>
    <w:rsid w:val="003E118D"/>
    <w:rsid w:val="003E589E"/>
    <w:rsid w:val="004136BF"/>
    <w:rsid w:val="004154CA"/>
    <w:rsid w:val="0041688B"/>
    <w:rsid w:val="00420520"/>
    <w:rsid w:val="00420E40"/>
    <w:rsid w:val="0046650C"/>
    <w:rsid w:val="00471767"/>
    <w:rsid w:val="0047405E"/>
    <w:rsid w:val="004808C3"/>
    <w:rsid w:val="00486D2C"/>
    <w:rsid w:val="00491763"/>
    <w:rsid w:val="004A6C6D"/>
    <w:rsid w:val="004B419D"/>
    <w:rsid w:val="004B48C1"/>
    <w:rsid w:val="004D0587"/>
    <w:rsid w:val="004D4011"/>
    <w:rsid w:val="004E18B0"/>
    <w:rsid w:val="004E2131"/>
    <w:rsid w:val="004E4E64"/>
    <w:rsid w:val="004E635F"/>
    <w:rsid w:val="004F3BF0"/>
    <w:rsid w:val="00512524"/>
    <w:rsid w:val="00512B04"/>
    <w:rsid w:val="00534B58"/>
    <w:rsid w:val="00552C94"/>
    <w:rsid w:val="00561610"/>
    <w:rsid w:val="005623FC"/>
    <w:rsid w:val="00564F55"/>
    <w:rsid w:val="00592341"/>
    <w:rsid w:val="005A74EA"/>
    <w:rsid w:val="005B1A50"/>
    <w:rsid w:val="005B3F77"/>
    <w:rsid w:val="005D7194"/>
    <w:rsid w:val="005E0BE1"/>
    <w:rsid w:val="005F5B2F"/>
    <w:rsid w:val="00600E48"/>
    <w:rsid w:val="00615BDF"/>
    <w:rsid w:val="006160EF"/>
    <w:rsid w:val="00617B29"/>
    <w:rsid w:val="0062447B"/>
    <w:rsid w:val="006266D8"/>
    <w:rsid w:val="00640E4D"/>
    <w:rsid w:val="006460D6"/>
    <w:rsid w:val="0065015D"/>
    <w:rsid w:val="0065649B"/>
    <w:rsid w:val="006725DF"/>
    <w:rsid w:val="00683041"/>
    <w:rsid w:val="006923D4"/>
    <w:rsid w:val="00696F11"/>
    <w:rsid w:val="006A2FD9"/>
    <w:rsid w:val="006A5CA5"/>
    <w:rsid w:val="006B7A30"/>
    <w:rsid w:val="006D10E2"/>
    <w:rsid w:val="006D1211"/>
    <w:rsid w:val="006D13C1"/>
    <w:rsid w:val="006F09EA"/>
    <w:rsid w:val="0070037C"/>
    <w:rsid w:val="00717E8C"/>
    <w:rsid w:val="0072639C"/>
    <w:rsid w:val="007304C9"/>
    <w:rsid w:val="00740A99"/>
    <w:rsid w:val="00747187"/>
    <w:rsid w:val="007515B9"/>
    <w:rsid w:val="00783F27"/>
    <w:rsid w:val="007A76D5"/>
    <w:rsid w:val="007B201A"/>
    <w:rsid w:val="007C134E"/>
    <w:rsid w:val="007D14D7"/>
    <w:rsid w:val="007D5D8D"/>
    <w:rsid w:val="007E28D1"/>
    <w:rsid w:val="007E7070"/>
    <w:rsid w:val="00814E09"/>
    <w:rsid w:val="008163B4"/>
    <w:rsid w:val="008206CC"/>
    <w:rsid w:val="0085594F"/>
    <w:rsid w:val="008669B9"/>
    <w:rsid w:val="00866C30"/>
    <w:rsid w:val="00870C9C"/>
    <w:rsid w:val="00883F8E"/>
    <w:rsid w:val="008A2CFF"/>
    <w:rsid w:val="008B57CF"/>
    <w:rsid w:val="008B71BC"/>
    <w:rsid w:val="008C2272"/>
    <w:rsid w:val="008D0784"/>
    <w:rsid w:val="008E0EB5"/>
    <w:rsid w:val="008E2BB1"/>
    <w:rsid w:val="008F55C8"/>
    <w:rsid w:val="008F6B1A"/>
    <w:rsid w:val="00917EB8"/>
    <w:rsid w:val="00934773"/>
    <w:rsid w:val="00954542"/>
    <w:rsid w:val="00967431"/>
    <w:rsid w:val="00971651"/>
    <w:rsid w:val="009776E7"/>
    <w:rsid w:val="009A4DED"/>
    <w:rsid w:val="009A55DC"/>
    <w:rsid w:val="009A7903"/>
    <w:rsid w:val="009B674D"/>
    <w:rsid w:val="009C0E52"/>
    <w:rsid w:val="009C6005"/>
    <w:rsid w:val="009D6A2A"/>
    <w:rsid w:val="009F3B10"/>
    <w:rsid w:val="00A05695"/>
    <w:rsid w:val="00A123A5"/>
    <w:rsid w:val="00A56A27"/>
    <w:rsid w:val="00A8323A"/>
    <w:rsid w:val="00A91DB6"/>
    <w:rsid w:val="00AA0DC8"/>
    <w:rsid w:val="00AA0E08"/>
    <w:rsid w:val="00AA6986"/>
    <w:rsid w:val="00AD7C43"/>
    <w:rsid w:val="00AE63C2"/>
    <w:rsid w:val="00AF0E04"/>
    <w:rsid w:val="00AF2DBD"/>
    <w:rsid w:val="00B03539"/>
    <w:rsid w:val="00B339F5"/>
    <w:rsid w:val="00B34C0E"/>
    <w:rsid w:val="00B34F40"/>
    <w:rsid w:val="00B35A56"/>
    <w:rsid w:val="00B407A1"/>
    <w:rsid w:val="00B451DD"/>
    <w:rsid w:val="00B63618"/>
    <w:rsid w:val="00B70806"/>
    <w:rsid w:val="00B9099C"/>
    <w:rsid w:val="00B91CFD"/>
    <w:rsid w:val="00B961D2"/>
    <w:rsid w:val="00BA4E2E"/>
    <w:rsid w:val="00BB2400"/>
    <w:rsid w:val="00BB4B71"/>
    <w:rsid w:val="00BC6173"/>
    <w:rsid w:val="00BD251A"/>
    <w:rsid w:val="00BE217B"/>
    <w:rsid w:val="00BF20AA"/>
    <w:rsid w:val="00C10B1B"/>
    <w:rsid w:val="00C20D26"/>
    <w:rsid w:val="00C27B45"/>
    <w:rsid w:val="00C301CA"/>
    <w:rsid w:val="00C33F01"/>
    <w:rsid w:val="00C41920"/>
    <w:rsid w:val="00C55F94"/>
    <w:rsid w:val="00C62774"/>
    <w:rsid w:val="00C63284"/>
    <w:rsid w:val="00C638A5"/>
    <w:rsid w:val="00C71A37"/>
    <w:rsid w:val="00CC0E39"/>
    <w:rsid w:val="00CC7A30"/>
    <w:rsid w:val="00CE31B0"/>
    <w:rsid w:val="00CF0465"/>
    <w:rsid w:val="00D044E7"/>
    <w:rsid w:val="00D10F06"/>
    <w:rsid w:val="00D24E4F"/>
    <w:rsid w:val="00D44AAF"/>
    <w:rsid w:val="00D62C28"/>
    <w:rsid w:val="00D86E13"/>
    <w:rsid w:val="00DD2668"/>
    <w:rsid w:val="00DE758F"/>
    <w:rsid w:val="00E24984"/>
    <w:rsid w:val="00E27808"/>
    <w:rsid w:val="00E42D80"/>
    <w:rsid w:val="00E615B6"/>
    <w:rsid w:val="00E77215"/>
    <w:rsid w:val="00E86C58"/>
    <w:rsid w:val="00E86CB1"/>
    <w:rsid w:val="00E92513"/>
    <w:rsid w:val="00E938D4"/>
    <w:rsid w:val="00E948F3"/>
    <w:rsid w:val="00E94DA5"/>
    <w:rsid w:val="00EA3B58"/>
    <w:rsid w:val="00EB28A6"/>
    <w:rsid w:val="00EC3E22"/>
    <w:rsid w:val="00EE4540"/>
    <w:rsid w:val="00EE6E47"/>
    <w:rsid w:val="00EF1BB8"/>
    <w:rsid w:val="00F035E5"/>
    <w:rsid w:val="00F06E0A"/>
    <w:rsid w:val="00F12700"/>
    <w:rsid w:val="00F13D40"/>
    <w:rsid w:val="00F273B5"/>
    <w:rsid w:val="00F357B6"/>
    <w:rsid w:val="00F524A8"/>
    <w:rsid w:val="00F6301E"/>
    <w:rsid w:val="00F63401"/>
    <w:rsid w:val="00F94E8D"/>
    <w:rsid w:val="00FA2EF3"/>
    <w:rsid w:val="00FB6238"/>
    <w:rsid w:val="00FB6851"/>
    <w:rsid w:val="00FE2B8D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76"/>
  </w:style>
  <w:style w:type="paragraph" w:styleId="Titre2">
    <w:name w:val="heading 2"/>
    <w:basedOn w:val="Normal"/>
    <w:next w:val="Normal"/>
    <w:link w:val="Titre2Car"/>
    <w:qFormat/>
    <w:rsid w:val="00303D76"/>
    <w:pPr>
      <w:numPr>
        <w:ilvl w:val="1"/>
        <w:numId w:val="1"/>
      </w:numPr>
      <w:spacing w:after="120" w:line="240" w:lineRule="auto"/>
      <w:jc w:val="both"/>
      <w:outlineLvl w:val="1"/>
    </w:pPr>
    <w:rPr>
      <w:rFonts w:ascii="Arial Gras" w:eastAsia="Times New Roman" w:hAnsi="Arial Gras" w:cs="Arial"/>
      <w:b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03D76"/>
    <w:rPr>
      <w:rFonts w:ascii="Arial Gras" w:eastAsia="Times New Roman" w:hAnsi="Arial Gras" w:cs="Arial"/>
      <w:b/>
      <w:u w:val="single"/>
      <w:lang w:eastAsia="fr-FR"/>
    </w:rPr>
  </w:style>
  <w:style w:type="table" w:styleId="Grilledutableau">
    <w:name w:val="Table Grid"/>
    <w:basedOn w:val="TableauNormal"/>
    <w:uiPriority w:val="59"/>
    <w:rsid w:val="0030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303D76"/>
    <w:rPr>
      <w:rFonts w:ascii="Arial" w:hAnsi="Arial"/>
      <w:sz w:val="22"/>
      <w:szCs w:val="22"/>
    </w:rPr>
  </w:style>
  <w:style w:type="paragraph" w:styleId="Notedebasdepage">
    <w:name w:val="footnote text"/>
    <w:basedOn w:val="Normal"/>
    <w:link w:val="NotedebasdepageCar"/>
    <w:semiHidden/>
    <w:rsid w:val="00303D7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03D76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itre1">
    <w:name w:val="titre 1"/>
    <w:basedOn w:val="Titre2"/>
    <w:rsid w:val="00303D76"/>
    <w:pPr>
      <w:numPr>
        <w:ilvl w:val="0"/>
      </w:numPr>
      <w:tabs>
        <w:tab w:val="num" w:pos="426"/>
      </w:tabs>
      <w:spacing w:after="240"/>
      <w:ind w:left="426" w:hanging="426"/>
      <w:jc w:val="left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3D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A8F"/>
    <w:rPr>
      <w:rFonts w:ascii="Tahoma" w:hAnsi="Tahoma" w:cs="Tahoma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unhideWhenUsed/>
    <w:rsid w:val="005B1A5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07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07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07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73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434"/>
  </w:style>
  <w:style w:type="paragraph" w:styleId="Pieddepage">
    <w:name w:val="footer"/>
    <w:basedOn w:val="Normal"/>
    <w:link w:val="Pieddepag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76"/>
  </w:style>
  <w:style w:type="paragraph" w:styleId="Titre2">
    <w:name w:val="heading 2"/>
    <w:basedOn w:val="Normal"/>
    <w:next w:val="Normal"/>
    <w:link w:val="Titre2Car"/>
    <w:qFormat/>
    <w:rsid w:val="00303D76"/>
    <w:pPr>
      <w:numPr>
        <w:ilvl w:val="1"/>
        <w:numId w:val="1"/>
      </w:numPr>
      <w:spacing w:after="120" w:line="240" w:lineRule="auto"/>
      <w:jc w:val="both"/>
      <w:outlineLvl w:val="1"/>
    </w:pPr>
    <w:rPr>
      <w:rFonts w:ascii="Arial Gras" w:eastAsia="Times New Roman" w:hAnsi="Arial Gras" w:cs="Arial"/>
      <w:b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03D76"/>
    <w:rPr>
      <w:rFonts w:ascii="Arial Gras" w:eastAsia="Times New Roman" w:hAnsi="Arial Gras" w:cs="Arial"/>
      <w:b/>
      <w:u w:val="single"/>
      <w:lang w:eastAsia="fr-FR"/>
    </w:rPr>
  </w:style>
  <w:style w:type="table" w:styleId="Grilledutableau">
    <w:name w:val="Table Grid"/>
    <w:basedOn w:val="TableauNormal"/>
    <w:uiPriority w:val="59"/>
    <w:rsid w:val="0030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303D76"/>
    <w:rPr>
      <w:rFonts w:ascii="Arial" w:hAnsi="Arial"/>
      <w:sz w:val="22"/>
      <w:szCs w:val="22"/>
    </w:rPr>
  </w:style>
  <w:style w:type="paragraph" w:styleId="Notedebasdepage">
    <w:name w:val="footnote text"/>
    <w:basedOn w:val="Normal"/>
    <w:link w:val="NotedebasdepageCar"/>
    <w:semiHidden/>
    <w:rsid w:val="00303D7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03D76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itre1">
    <w:name w:val="titre 1"/>
    <w:basedOn w:val="Titre2"/>
    <w:rsid w:val="00303D76"/>
    <w:pPr>
      <w:numPr>
        <w:ilvl w:val="0"/>
      </w:numPr>
      <w:tabs>
        <w:tab w:val="num" w:pos="426"/>
      </w:tabs>
      <w:spacing w:after="240"/>
      <w:ind w:left="426" w:hanging="426"/>
      <w:jc w:val="left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3D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A8F"/>
    <w:rPr>
      <w:rFonts w:ascii="Tahoma" w:hAnsi="Tahoma" w:cs="Tahoma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unhideWhenUsed/>
    <w:rsid w:val="005B1A5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07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07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07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73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434"/>
  </w:style>
  <w:style w:type="paragraph" w:styleId="Pieddepage">
    <w:name w:val="footer"/>
    <w:basedOn w:val="Normal"/>
    <w:link w:val="Pieddepag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9C24-BC2F-4FDC-80F0-3D9527BD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ROPARS Audrey</dc:creator>
  <cp:lastModifiedBy>BARRATIER Fabienne</cp:lastModifiedBy>
  <cp:revision>2</cp:revision>
  <cp:lastPrinted>2018-10-10T11:37:00Z</cp:lastPrinted>
  <dcterms:created xsi:type="dcterms:W3CDTF">2022-11-21T10:47:00Z</dcterms:created>
  <dcterms:modified xsi:type="dcterms:W3CDTF">2022-11-21T10:47:00Z</dcterms:modified>
</cp:coreProperties>
</file>